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3-Accent1"/>
        <w:tblW w:w="10348" w:type="dxa"/>
        <w:tblInd w:w="-572" w:type="dxa"/>
        <w:tblLook w:val="04A0" w:firstRow="1" w:lastRow="0" w:firstColumn="1" w:lastColumn="0" w:noHBand="0" w:noVBand="1"/>
      </w:tblPr>
      <w:tblGrid>
        <w:gridCol w:w="2694"/>
        <w:gridCol w:w="7654"/>
      </w:tblGrid>
      <w:tr w:rsidR="00EE6792" w14:paraId="346852A7" w14:textId="77777777" w:rsidTr="00EE6792">
        <w:trPr>
          <w:cnfStyle w:val="100000000000" w:firstRow="1" w:lastRow="0" w:firstColumn="0" w:lastColumn="0" w:oddVBand="0" w:evenVBand="0" w:oddHBand="0" w:evenHBand="0" w:firstRowFirstColumn="0" w:firstRowLastColumn="0" w:lastRowFirstColumn="0" w:lastRowLastColumn="0"/>
          <w:trHeight w:val="294"/>
        </w:trPr>
        <w:tc>
          <w:tcPr>
            <w:cnfStyle w:val="001000000100" w:firstRow="0" w:lastRow="0" w:firstColumn="1" w:lastColumn="0" w:oddVBand="0" w:evenVBand="0" w:oddHBand="0" w:evenHBand="0" w:firstRowFirstColumn="1" w:firstRowLastColumn="0" w:lastRowFirstColumn="0" w:lastRowLastColumn="0"/>
            <w:tcW w:w="2694" w:type="dxa"/>
          </w:tcPr>
          <w:p w14:paraId="417E6870" w14:textId="77777777" w:rsidR="00EE6792" w:rsidRPr="00EE6792" w:rsidRDefault="00EE6792" w:rsidP="007C49E1">
            <w:pPr>
              <w:rPr>
                <w:rFonts w:ascii="Arial" w:hAnsi="Arial" w:cs="Arial"/>
              </w:rPr>
            </w:pPr>
            <w:r w:rsidRPr="00EE6792">
              <w:rPr>
                <w:rFonts w:ascii="Arial" w:hAnsi="Arial" w:cs="Arial"/>
              </w:rPr>
              <w:t>Trust</w:t>
            </w:r>
          </w:p>
        </w:tc>
        <w:tc>
          <w:tcPr>
            <w:tcW w:w="7654" w:type="dxa"/>
          </w:tcPr>
          <w:p w14:paraId="29797ACA" w14:textId="77777777" w:rsidR="00EE6792" w:rsidRDefault="00EE6792" w:rsidP="007C49E1">
            <w:pPr>
              <w:cnfStyle w:val="100000000000" w:firstRow="1" w:lastRow="0" w:firstColumn="0" w:lastColumn="0" w:oddVBand="0" w:evenVBand="0" w:oddHBand="0" w:evenHBand="0" w:firstRowFirstColumn="0" w:firstRowLastColumn="0" w:lastRowFirstColumn="0" w:lastRowLastColumn="0"/>
            </w:pPr>
            <w:r>
              <w:t>Summary</w:t>
            </w:r>
          </w:p>
        </w:tc>
      </w:tr>
      <w:tr w:rsidR="00EE6792" w:rsidRPr="000964E8" w14:paraId="42D1E44E" w14:textId="77777777" w:rsidTr="00EE6792">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2694" w:type="dxa"/>
          </w:tcPr>
          <w:p w14:paraId="3367902D" w14:textId="77777777" w:rsidR="00EE6792" w:rsidRPr="00EE6792" w:rsidRDefault="00EE6792" w:rsidP="007C49E1">
            <w:pPr>
              <w:rPr>
                <w:rFonts w:ascii="Arial" w:hAnsi="Arial" w:cs="Arial"/>
              </w:rPr>
            </w:pPr>
            <w:r w:rsidRPr="00EE6792">
              <w:rPr>
                <w:rFonts w:ascii="Arial" w:hAnsi="Arial" w:cs="Arial"/>
              </w:rPr>
              <w:t>Royal Devon University Healthcare NHS Foundation Trust</w:t>
            </w:r>
          </w:p>
        </w:tc>
        <w:tc>
          <w:tcPr>
            <w:tcW w:w="7654" w:type="dxa"/>
          </w:tcPr>
          <w:p w14:paraId="2712D0A9" w14:textId="32CC15DD" w:rsidR="00EE6792" w:rsidRPr="00EE6792" w:rsidRDefault="00EE6792" w:rsidP="00EE679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EE6792">
              <w:rPr>
                <w:rFonts w:ascii="Arial" w:hAnsi="Arial" w:cs="Arial"/>
              </w:rPr>
              <w:t xml:space="preserve">The Active Hospital Team comprises primarily of two Advanced Clinical Practitioners (ACPs) who support the Complex Hernia Service, working closely with the Pre-op Nurse Lead, the Sports and Exercise Medicine Doctor </w:t>
            </w:r>
            <w:r w:rsidR="004478DC">
              <w:rPr>
                <w:rFonts w:ascii="Arial" w:hAnsi="Arial" w:cs="Arial"/>
              </w:rPr>
              <w:t xml:space="preserve">working for </w:t>
            </w:r>
            <w:r w:rsidRPr="00EE6792">
              <w:rPr>
                <w:rFonts w:ascii="Arial" w:hAnsi="Arial" w:cs="Arial"/>
              </w:rPr>
              <w:t>NHS Devon ICB and with project support.</w:t>
            </w:r>
          </w:p>
          <w:p w14:paraId="17DBB3B8" w14:textId="77777777" w:rsidR="00EE6792" w:rsidRPr="00EE6792" w:rsidRDefault="00EE6792" w:rsidP="00EE6792">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EE6792">
              <w:rPr>
                <w:rFonts w:ascii="Arial" w:hAnsi="Arial" w:cs="Arial"/>
              </w:rPr>
              <w:t>The ACP talks through modifiable risk factors with the patient and discusses ways to help them reach their targets prior to being listed for surgery, including encouraging them to increase their activity. The targets are:</w:t>
            </w:r>
          </w:p>
          <w:p w14:paraId="628A68E4" w14:textId="77777777" w:rsidR="00EE6792" w:rsidRPr="00EE6792" w:rsidRDefault="00EE6792" w:rsidP="00EE6792">
            <w:pPr>
              <w:pStyle w:val="ListParagraph"/>
              <w:numPr>
                <w:ilvl w:val="1"/>
                <w:numId w:val="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EE6792">
              <w:rPr>
                <w:rFonts w:ascii="Arial" w:hAnsi="Arial" w:cs="Arial"/>
              </w:rPr>
              <w:t>Good diabetic control</w:t>
            </w:r>
          </w:p>
          <w:p w14:paraId="72E6E4DE" w14:textId="77777777" w:rsidR="00EE6792" w:rsidRPr="00EE6792" w:rsidRDefault="00EE6792" w:rsidP="00EE6792">
            <w:pPr>
              <w:pStyle w:val="ListParagraph"/>
              <w:numPr>
                <w:ilvl w:val="1"/>
                <w:numId w:val="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EE6792">
              <w:rPr>
                <w:rFonts w:ascii="Arial" w:hAnsi="Arial" w:cs="Arial"/>
              </w:rPr>
              <w:t>weight loss</w:t>
            </w:r>
          </w:p>
          <w:p w14:paraId="1EE70406" w14:textId="77777777" w:rsidR="00EE6792" w:rsidRPr="00EE6792" w:rsidRDefault="00EE6792" w:rsidP="00EE6792">
            <w:pPr>
              <w:pStyle w:val="ListParagraph"/>
              <w:numPr>
                <w:ilvl w:val="1"/>
                <w:numId w:val="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EE6792">
              <w:rPr>
                <w:rFonts w:ascii="Arial" w:hAnsi="Arial" w:cs="Arial"/>
              </w:rPr>
              <w:t>smoking cessation</w:t>
            </w:r>
          </w:p>
          <w:p w14:paraId="1F9218E6" w14:textId="77777777" w:rsidR="00EE6792" w:rsidRPr="000964E8" w:rsidRDefault="00EE6792" w:rsidP="00EE6792">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rsidRPr="00EE6792">
              <w:rPr>
                <w:rFonts w:ascii="Arial" w:hAnsi="Arial" w:cs="Arial"/>
                <w:bCs/>
                <w:szCs w:val="24"/>
              </w:rPr>
              <w:t>Working collaboratively with the active hospital team has allowed the ACPs to link with both primary care and pre-operative assessment to ensure that all aspects of the patient’s journey were understood and addressed.</w:t>
            </w:r>
          </w:p>
        </w:tc>
      </w:tr>
    </w:tbl>
    <w:p w14:paraId="3CCF0887" w14:textId="77777777" w:rsidR="00EE6792" w:rsidRDefault="00EE6792"/>
    <w:p w14:paraId="725DCC0B" w14:textId="77777777" w:rsidR="00EE6792" w:rsidRPr="00EE6792" w:rsidRDefault="00EE6792" w:rsidP="00EE6792">
      <w:pPr>
        <w:numPr>
          <w:ilvl w:val="1"/>
          <w:numId w:val="0"/>
        </w:numPr>
        <w:spacing w:after="0"/>
        <w:rPr>
          <w:rFonts w:ascii="Arial" w:eastAsia="Times New Roman" w:hAnsi="Arial" w:cs="Arial"/>
          <w:b/>
          <w:color w:val="005EB8"/>
          <w:szCs w:val="24"/>
        </w:rPr>
      </w:pPr>
      <w:r w:rsidRPr="00EE6792">
        <w:rPr>
          <w:rFonts w:ascii="Arial" w:eastAsia="Times New Roman" w:hAnsi="Arial" w:cs="Arial"/>
          <w:b/>
          <w:color w:val="005EB8"/>
          <w:szCs w:val="24"/>
        </w:rPr>
        <w:t>Background</w:t>
      </w:r>
    </w:p>
    <w:p w14:paraId="1369C4F9" w14:textId="77777777" w:rsidR="00EE6792" w:rsidRPr="00EE6792" w:rsidRDefault="00EE6792" w:rsidP="00EE6792">
      <w:pPr>
        <w:numPr>
          <w:ilvl w:val="1"/>
          <w:numId w:val="0"/>
        </w:numPr>
        <w:spacing w:after="0"/>
        <w:rPr>
          <w:rFonts w:ascii="Arial" w:eastAsia="Times New Roman" w:hAnsi="Arial" w:cs="Arial"/>
          <w:bCs/>
          <w:szCs w:val="24"/>
        </w:rPr>
      </w:pPr>
      <w:r w:rsidRPr="00EE6792">
        <w:rPr>
          <w:rFonts w:ascii="Arial" w:eastAsia="Times New Roman" w:hAnsi="Arial" w:cs="Arial"/>
          <w:bCs/>
          <w:szCs w:val="24"/>
        </w:rPr>
        <w:t>Royal Devon University Healthcare NHS Foundation Trust is a tertiary referral centre for complex hernia patients. Patients are referred to this service from all over the Southwest as well as further afield.</w:t>
      </w:r>
    </w:p>
    <w:p w14:paraId="5BB64B6A" w14:textId="77777777" w:rsidR="00EE6792" w:rsidRPr="00EE6792" w:rsidRDefault="00EE6792" w:rsidP="00EE6792">
      <w:pPr>
        <w:numPr>
          <w:ilvl w:val="1"/>
          <w:numId w:val="0"/>
        </w:numPr>
        <w:spacing w:after="0"/>
        <w:rPr>
          <w:rFonts w:ascii="Arial" w:eastAsia="Times New Roman" w:hAnsi="Arial" w:cs="Arial"/>
          <w:bCs/>
          <w:szCs w:val="24"/>
        </w:rPr>
      </w:pPr>
    </w:p>
    <w:p w14:paraId="7B77FBDE" w14:textId="77777777" w:rsidR="00EE6792" w:rsidRPr="00EE6792" w:rsidRDefault="00EE6792" w:rsidP="00EE6792">
      <w:pPr>
        <w:numPr>
          <w:ilvl w:val="1"/>
          <w:numId w:val="0"/>
        </w:numPr>
        <w:spacing w:after="0"/>
        <w:rPr>
          <w:rFonts w:ascii="Arial" w:eastAsia="Times New Roman" w:hAnsi="Arial" w:cs="Arial"/>
          <w:bCs/>
          <w:szCs w:val="24"/>
        </w:rPr>
      </w:pPr>
      <w:r w:rsidRPr="00EE6792">
        <w:rPr>
          <w:rFonts w:ascii="Arial" w:eastAsia="Times New Roman" w:hAnsi="Arial" w:cs="Arial"/>
          <w:bCs/>
          <w:szCs w:val="24"/>
        </w:rPr>
        <w:t>The Active Hospital Team comprises primarily of two Advanced Clinical Practitioners (ACPs) who support the Complex Hernia Service, working closely with the Pre-op Nurse Lead, the Sports and Exercise Medicine Doctor and Defence GP/Clinical advisor, NHS Devon ICB and with project support.</w:t>
      </w:r>
    </w:p>
    <w:p w14:paraId="45067619" w14:textId="77777777" w:rsidR="00EE6792" w:rsidRPr="00EE6792" w:rsidRDefault="00EE6792" w:rsidP="00EE6792">
      <w:pPr>
        <w:numPr>
          <w:ilvl w:val="1"/>
          <w:numId w:val="0"/>
        </w:numPr>
        <w:spacing w:after="0"/>
        <w:rPr>
          <w:rFonts w:ascii="Arial" w:eastAsia="Times New Roman" w:hAnsi="Arial" w:cs="Arial"/>
          <w:bCs/>
          <w:szCs w:val="24"/>
        </w:rPr>
      </w:pPr>
    </w:p>
    <w:p w14:paraId="23ED8010" w14:textId="77777777" w:rsidR="00EE6792" w:rsidRPr="00EE6792" w:rsidRDefault="00EE6792" w:rsidP="00EE6792">
      <w:pPr>
        <w:numPr>
          <w:ilvl w:val="1"/>
          <w:numId w:val="0"/>
        </w:numPr>
        <w:spacing w:after="0"/>
        <w:rPr>
          <w:rFonts w:ascii="Arial" w:eastAsia="Times New Roman" w:hAnsi="Arial" w:cs="Arial"/>
          <w:b/>
          <w:color w:val="005EB8"/>
          <w:szCs w:val="24"/>
        </w:rPr>
      </w:pPr>
      <w:r w:rsidRPr="00EE6792">
        <w:rPr>
          <w:rFonts w:ascii="Arial" w:eastAsia="Times New Roman" w:hAnsi="Arial" w:cs="Arial"/>
          <w:b/>
          <w:color w:val="005EB8"/>
          <w:szCs w:val="24"/>
        </w:rPr>
        <w:t xml:space="preserve">The aim </w:t>
      </w:r>
    </w:p>
    <w:p w14:paraId="6956BDA0" w14:textId="77777777" w:rsidR="00EE6792" w:rsidRPr="00EE6792" w:rsidRDefault="00EE6792" w:rsidP="00EE6792">
      <w:pPr>
        <w:numPr>
          <w:ilvl w:val="1"/>
          <w:numId w:val="0"/>
        </w:numPr>
        <w:spacing w:after="0"/>
        <w:rPr>
          <w:rFonts w:ascii="Arial" w:eastAsia="Times New Roman" w:hAnsi="Arial" w:cs="Arial"/>
          <w:bCs/>
          <w:szCs w:val="24"/>
        </w:rPr>
      </w:pPr>
      <w:r w:rsidRPr="00EE6792">
        <w:rPr>
          <w:rFonts w:ascii="Arial" w:eastAsia="Times New Roman" w:hAnsi="Arial" w:cs="Arial"/>
          <w:bCs/>
          <w:szCs w:val="24"/>
        </w:rPr>
        <w:t>The deliverables identified at the start of the project included:</w:t>
      </w:r>
    </w:p>
    <w:p w14:paraId="3FB59ED5" w14:textId="3C56E6B8" w:rsidR="00EE6792" w:rsidRPr="00EE6792" w:rsidRDefault="00EE6792" w:rsidP="00EE6792">
      <w:pPr>
        <w:pStyle w:val="ListParagraph"/>
        <w:numPr>
          <w:ilvl w:val="0"/>
          <w:numId w:val="5"/>
        </w:numPr>
        <w:spacing w:after="0"/>
        <w:rPr>
          <w:rFonts w:ascii="Arial" w:eastAsia="Times New Roman" w:hAnsi="Arial" w:cs="Arial"/>
          <w:bCs/>
          <w:szCs w:val="24"/>
        </w:rPr>
      </w:pPr>
      <w:r w:rsidRPr="00EE6792">
        <w:rPr>
          <w:rFonts w:ascii="Arial" w:eastAsia="Times New Roman" w:hAnsi="Arial" w:cs="Arial"/>
          <w:bCs/>
          <w:szCs w:val="24"/>
        </w:rPr>
        <w:t>Regular ACP clinics established alongside consultant</w:t>
      </w:r>
      <w:r w:rsidR="001B1244">
        <w:rPr>
          <w:rFonts w:ascii="Arial" w:eastAsia="Times New Roman" w:hAnsi="Arial" w:cs="Arial"/>
          <w:bCs/>
          <w:szCs w:val="24"/>
        </w:rPr>
        <w:t xml:space="preserve"> clinics</w:t>
      </w:r>
      <w:r w:rsidRPr="00EE6792">
        <w:rPr>
          <w:rFonts w:ascii="Arial" w:eastAsia="Times New Roman" w:hAnsi="Arial" w:cs="Arial"/>
          <w:bCs/>
          <w:szCs w:val="24"/>
        </w:rPr>
        <w:t xml:space="preserve"> to enable activity discussions</w:t>
      </w:r>
    </w:p>
    <w:p w14:paraId="359B26F3" w14:textId="77777777" w:rsidR="00EE6792" w:rsidRPr="00EE6792" w:rsidRDefault="00EE6792" w:rsidP="00EE6792">
      <w:pPr>
        <w:pStyle w:val="ListParagraph"/>
        <w:numPr>
          <w:ilvl w:val="0"/>
          <w:numId w:val="5"/>
        </w:numPr>
        <w:spacing w:after="0"/>
        <w:rPr>
          <w:rFonts w:ascii="Arial" w:eastAsia="Times New Roman" w:hAnsi="Arial" w:cs="Arial"/>
          <w:bCs/>
          <w:szCs w:val="24"/>
        </w:rPr>
      </w:pPr>
      <w:r w:rsidRPr="00EE6792">
        <w:rPr>
          <w:rFonts w:ascii="Arial" w:eastAsia="Times New Roman" w:hAnsi="Arial" w:cs="Arial"/>
          <w:bCs/>
          <w:szCs w:val="24"/>
        </w:rPr>
        <w:lastRenderedPageBreak/>
        <w:t xml:space="preserve">Pilot the use of MyCare Patient communication </w:t>
      </w:r>
    </w:p>
    <w:p w14:paraId="1C31FC64" w14:textId="1D422771" w:rsidR="00EE6792" w:rsidRPr="00EE6792" w:rsidRDefault="00EE6792" w:rsidP="00EE6792">
      <w:pPr>
        <w:pStyle w:val="ListParagraph"/>
        <w:numPr>
          <w:ilvl w:val="0"/>
          <w:numId w:val="5"/>
        </w:numPr>
        <w:spacing w:after="0"/>
        <w:rPr>
          <w:rFonts w:ascii="Arial" w:eastAsia="Times New Roman" w:hAnsi="Arial" w:cs="Arial"/>
          <w:bCs/>
          <w:szCs w:val="24"/>
        </w:rPr>
      </w:pPr>
      <w:r w:rsidRPr="00EE6792">
        <w:rPr>
          <w:rFonts w:ascii="Arial" w:eastAsia="Times New Roman" w:hAnsi="Arial" w:cs="Arial"/>
          <w:bCs/>
          <w:szCs w:val="24"/>
        </w:rPr>
        <w:t>Reduced waiting times for patients listed for complex hernia surgery</w:t>
      </w:r>
      <w:r w:rsidR="00A61F94">
        <w:rPr>
          <w:rFonts w:ascii="Arial" w:eastAsia="Times New Roman" w:hAnsi="Arial" w:cs="Arial"/>
          <w:bCs/>
          <w:szCs w:val="24"/>
        </w:rPr>
        <w:t xml:space="preserve"> who</w:t>
      </w:r>
      <w:r w:rsidRPr="00EE6792">
        <w:rPr>
          <w:rFonts w:ascii="Arial" w:eastAsia="Times New Roman" w:hAnsi="Arial" w:cs="Arial"/>
          <w:bCs/>
          <w:szCs w:val="24"/>
        </w:rPr>
        <w:t xml:space="preserve"> have met the clinical parameters</w:t>
      </w:r>
    </w:p>
    <w:p w14:paraId="44AC4013" w14:textId="42515FCA" w:rsidR="00EE6792" w:rsidRPr="00EE6792" w:rsidRDefault="00EE6792" w:rsidP="00EE6792">
      <w:pPr>
        <w:pStyle w:val="ListParagraph"/>
        <w:numPr>
          <w:ilvl w:val="0"/>
          <w:numId w:val="5"/>
        </w:numPr>
        <w:spacing w:after="0"/>
        <w:rPr>
          <w:rFonts w:ascii="Arial" w:eastAsia="Times New Roman" w:hAnsi="Arial" w:cs="Arial"/>
          <w:bCs/>
          <w:szCs w:val="24"/>
        </w:rPr>
      </w:pPr>
      <w:r w:rsidRPr="00EE6792">
        <w:rPr>
          <w:rFonts w:ascii="Arial" w:eastAsia="Times New Roman" w:hAnsi="Arial" w:cs="Arial"/>
          <w:bCs/>
          <w:szCs w:val="24"/>
        </w:rPr>
        <w:t>Establish Library of useful resources for patients which can be tailored to individual care plans</w:t>
      </w:r>
    </w:p>
    <w:p w14:paraId="1F22F823" w14:textId="77777777" w:rsidR="00EE6792" w:rsidRPr="00EE6792" w:rsidRDefault="00EE6792" w:rsidP="00EE6792">
      <w:pPr>
        <w:pStyle w:val="ListParagraph"/>
        <w:numPr>
          <w:ilvl w:val="0"/>
          <w:numId w:val="5"/>
        </w:numPr>
        <w:spacing w:after="0"/>
        <w:rPr>
          <w:rFonts w:ascii="Arial" w:eastAsia="Times New Roman" w:hAnsi="Arial" w:cs="Arial"/>
          <w:bCs/>
          <w:szCs w:val="24"/>
        </w:rPr>
      </w:pPr>
      <w:r w:rsidRPr="00EE6792">
        <w:rPr>
          <w:rFonts w:ascii="Arial" w:eastAsia="Times New Roman" w:hAnsi="Arial" w:cs="Arial"/>
          <w:bCs/>
          <w:szCs w:val="24"/>
        </w:rPr>
        <w:t>Pursue piloting the Care Companion module with the MyCare team, which will enable patients to upload progress such as regular weight loss tracking.</w:t>
      </w:r>
    </w:p>
    <w:p w14:paraId="1B962B63" w14:textId="77777777" w:rsidR="00EE6792" w:rsidRPr="00EE6792" w:rsidRDefault="00EE6792" w:rsidP="00EE6792">
      <w:pPr>
        <w:numPr>
          <w:ilvl w:val="1"/>
          <w:numId w:val="0"/>
        </w:numPr>
        <w:spacing w:after="0"/>
        <w:rPr>
          <w:rFonts w:ascii="Arial" w:eastAsia="Times New Roman" w:hAnsi="Arial" w:cs="Arial"/>
          <w:b/>
          <w:color w:val="005EB8"/>
          <w:szCs w:val="24"/>
        </w:rPr>
      </w:pPr>
    </w:p>
    <w:p w14:paraId="6B0B322E" w14:textId="77777777" w:rsidR="00EE6792" w:rsidRPr="00EE6792" w:rsidRDefault="00EE6792" w:rsidP="00EE6792">
      <w:pPr>
        <w:numPr>
          <w:ilvl w:val="1"/>
          <w:numId w:val="0"/>
        </w:numPr>
        <w:spacing w:after="0"/>
        <w:rPr>
          <w:rFonts w:ascii="Arial" w:eastAsia="Times New Roman" w:hAnsi="Arial" w:cs="Arial"/>
          <w:b/>
          <w:color w:val="005EB8"/>
          <w:szCs w:val="24"/>
        </w:rPr>
      </w:pPr>
      <w:r w:rsidRPr="00EE6792">
        <w:rPr>
          <w:rFonts w:ascii="Arial" w:eastAsia="Times New Roman" w:hAnsi="Arial" w:cs="Arial"/>
          <w:b/>
          <w:color w:val="005EB8"/>
          <w:szCs w:val="24"/>
        </w:rPr>
        <w:t>The approach</w:t>
      </w:r>
    </w:p>
    <w:p w14:paraId="2790F7E9" w14:textId="77777777" w:rsidR="00EE6792" w:rsidRPr="00EE6792" w:rsidRDefault="00EE6792" w:rsidP="00EE6792">
      <w:pPr>
        <w:numPr>
          <w:ilvl w:val="1"/>
          <w:numId w:val="0"/>
        </w:numPr>
        <w:spacing w:after="0"/>
        <w:rPr>
          <w:rFonts w:ascii="Arial" w:eastAsia="Times New Roman" w:hAnsi="Arial" w:cs="Arial"/>
          <w:bCs/>
          <w:szCs w:val="24"/>
        </w:rPr>
      </w:pPr>
      <w:r w:rsidRPr="00EE6792">
        <w:rPr>
          <w:rFonts w:ascii="Arial" w:eastAsia="Times New Roman" w:hAnsi="Arial" w:cs="Arial"/>
          <w:bCs/>
          <w:szCs w:val="24"/>
        </w:rPr>
        <w:t xml:space="preserve">The Complex Hernia Service is supported by two ACPs who have joined the team and a joint MDT and clinic has been set up. The ACPs have received support from a Sports and Exercise Medicine Doctor who has provided invaluable information to enable them to provide ongoing support and guidance to these patients. Resources such as Moving Medicine and MECC Healthy Conversations training have been accessed by the ACPs </w:t>
      </w:r>
    </w:p>
    <w:p w14:paraId="7F838061" w14:textId="77777777" w:rsidR="00EE6792" w:rsidRPr="00EE6792" w:rsidRDefault="00EE6792" w:rsidP="00EE6792">
      <w:pPr>
        <w:numPr>
          <w:ilvl w:val="1"/>
          <w:numId w:val="0"/>
        </w:numPr>
        <w:spacing w:after="0"/>
        <w:rPr>
          <w:rFonts w:ascii="Arial" w:eastAsia="Times New Roman" w:hAnsi="Arial" w:cs="Arial"/>
          <w:bCs/>
          <w:szCs w:val="24"/>
        </w:rPr>
      </w:pPr>
    </w:p>
    <w:p w14:paraId="72E1082A" w14:textId="77777777" w:rsidR="00EE6792" w:rsidRPr="00EE6792" w:rsidRDefault="00EE6792" w:rsidP="00EE6792">
      <w:pPr>
        <w:numPr>
          <w:ilvl w:val="1"/>
          <w:numId w:val="0"/>
        </w:numPr>
        <w:spacing w:after="0"/>
        <w:rPr>
          <w:rFonts w:ascii="Arial" w:eastAsia="Times New Roman" w:hAnsi="Arial" w:cs="Arial"/>
          <w:bCs/>
          <w:szCs w:val="24"/>
        </w:rPr>
      </w:pPr>
      <w:r w:rsidRPr="00EE6792">
        <w:rPr>
          <w:rFonts w:ascii="Arial" w:eastAsia="Times New Roman" w:hAnsi="Arial" w:cs="Arial"/>
          <w:bCs/>
          <w:szCs w:val="24"/>
        </w:rPr>
        <w:t>Patients are seen initially by the surgical consultant, followed by one of the ACPs.  The ACP talks through the modifiable risk factors with the patient and discusses ways to help them reach their targets prior to being listed for surgery, including encouraging them to increase their activity.   The targets are:</w:t>
      </w:r>
    </w:p>
    <w:p w14:paraId="3E032812" w14:textId="77777777" w:rsidR="00EE6792" w:rsidRPr="00EE6792" w:rsidRDefault="00EE6792" w:rsidP="00EE6792">
      <w:pPr>
        <w:numPr>
          <w:ilvl w:val="1"/>
          <w:numId w:val="0"/>
        </w:numPr>
        <w:spacing w:after="0"/>
        <w:rPr>
          <w:rFonts w:ascii="Arial" w:eastAsia="Times New Roman" w:hAnsi="Arial" w:cs="Arial"/>
          <w:bCs/>
          <w:szCs w:val="24"/>
        </w:rPr>
      </w:pPr>
      <w:r w:rsidRPr="00EE6792">
        <w:rPr>
          <w:rFonts w:ascii="Arial" w:eastAsia="Times New Roman" w:hAnsi="Arial" w:cs="Arial"/>
          <w:bCs/>
          <w:szCs w:val="24"/>
        </w:rPr>
        <w:t>•</w:t>
      </w:r>
      <w:r w:rsidRPr="00EE6792">
        <w:rPr>
          <w:rFonts w:ascii="Arial" w:eastAsia="Times New Roman" w:hAnsi="Arial" w:cs="Arial"/>
          <w:bCs/>
          <w:szCs w:val="24"/>
        </w:rPr>
        <w:tab/>
        <w:t>Good diabetic control</w:t>
      </w:r>
    </w:p>
    <w:p w14:paraId="1A251B46" w14:textId="77777777" w:rsidR="00EE6792" w:rsidRPr="00EE6792" w:rsidRDefault="00EE6792" w:rsidP="00EE6792">
      <w:pPr>
        <w:numPr>
          <w:ilvl w:val="1"/>
          <w:numId w:val="0"/>
        </w:numPr>
        <w:spacing w:after="0"/>
        <w:rPr>
          <w:rFonts w:ascii="Arial" w:eastAsia="Times New Roman" w:hAnsi="Arial" w:cs="Arial"/>
          <w:bCs/>
          <w:szCs w:val="24"/>
        </w:rPr>
      </w:pPr>
      <w:r w:rsidRPr="00EE6792">
        <w:rPr>
          <w:rFonts w:ascii="Arial" w:eastAsia="Times New Roman" w:hAnsi="Arial" w:cs="Arial"/>
          <w:bCs/>
          <w:szCs w:val="24"/>
        </w:rPr>
        <w:t>•</w:t>
      </w:r>
      <w:r w:rsidRPr="00EE6792">
        <w:rPr>
          <w:rFonts w:ascii="Arial" w:eastAsia="Times New Roman" w:hAnsi="Arial" w:cs="Arial"/>
          <w:bCs/>
          <w:szCs w:val="24"/>
        </w:rPr>
        <w:tab/>
        <w:t>weight loss</w:t>
      </w:r>
    </w:p>
    <w:p w14:paraId="1C941304" w14:textId="77777777" w:rsidR="00EE6792" w:rsidRPr="00EE6792" w:rsidRDefault="00EE6792" w:rsidP="00EE6792">
      <w:pPr>
        <w:numPr>
          <w:ilvl w:val="1"/>
          <w:numId w:val="0"/>
        </w:numPr>
        <w:spacing w:after="0"/>
        <w:rPr>
          <w:rFonts w:ascii="Arial" w:eastAsia="Times New Roman" w:hAnsi="Arial" w:cs="Arial"/>
          <w:bCs/>
          <w:szCs w:val="24"/>
        </w:rPr>
      </w:pPr>
      <w:r w:rsidRPr="00EE6792">
        <w:rPr>
          <w:rFonts w:ascii="Arial" w:eastAsia="Times New Roman" w:hAnsi="Arial" w:cs="Arial"/>
          <w:bCs/>
          <w:szCs w:val="24"/>
        </w:rPr>
        <w:t>•</w:t>
      </w:r>
      <w:r w:rsidRPr="00EE6792">
        <w:rPr>
          <w:rFonts w:ascii="Arial" w:eastAsia="Times New Roman" w:hAnsi="Arial" w:cs="Arial"/>
          <w:bCs/>
          <w:szCs w:val="24"/>
        </w:rPr>
        <w:tab/>
        <w:t>smoking cessation</w:t>
      </w:r>
    </w:p>
    <w:p w14:paraId="77AA37F9" w14:textId="77777777" w:rsidR="00EE6792" w:rsidRPr="00EE6792" w:rsidRDefault="00EE6792" w:rsidP="00EE6792">
      <w:pPr>
        <w:numPr>
          <w:ilvl w:val="1"/>
          <w:numId w:val="0"/>
        </w:numPr>
        <w:spacing w:after="0"/>
        <w:rPr>
          <w:rFonts w:ascii="Arial" w:eastAsia="Times New Roman" w:hAnsi="Arial" w:cs="Arial"/>
          <w:bCs/>
          <w:szCs w:val="24"/>
        </w:rPr>
      </w:pPr>
    </w:p>
    <w:p w14:paraId="58323C26" w14:textId="77777777" w:rsidR="00EE6792" w:rsidRPr="00EE6792" w:rsidRDefault="00EE6792" w:rsidP="00EE6792">
      <w:pPr>
        <w:numPr>
          <w:ilvl w:val="1"/>
          <w:numId w:val="0"/>
        </w:numPr>
        <w:spacing w:after="0"/>
        <w:rPr>
          <w:rFonts w:ascii="Arial" w:eastAsia="Times New Roman" w:hAnsi="Arial" w:cs="Arial"/>
          <w:bCs/>
          <w:szCs w:val="24"/>
        </w:rPr>
      </w:pPr>
      <w:r w:rsidRPr="00EE6792">
        <w:rPr>
          <w:rFonts w:ascii="Arial" w:eastAsia="Times New Roman" w:hAnsi="Arial" w:cs="Arial"/>
          <w:bCs/>
          <w:szCs w:val="24"/>
        </w:rPr>
        <w:t xml:space="preserve">Following the clinical appointment, letters are sent to their GP asking them to help engage with patients to support them on their journey as well as referring to local services such as a smoking cessation service. Patients receive three-monthly follow up telephone calls to monitor their progress and provide encouragement and signposting to alternative support. The Active Hospital Group e linked with primary care through PCNs, as well as the pre-operative assessment nurses who helped us ensure the ACPs are part of the patient’s journey at all times. </w:t>
      </w:r>
    </w:p>
    <w:p w14:paraId="1A3A5ED7" w14:textId="77777777" w:rsidR="00EE6792" w:rsidRPr="00EE6792" w:rsidRDefault="00EE6792" w:rsidP="00EE6792">
      <w:pPr>
        <w:numPr>
          <w:ilvl w:val="1"/>
          <w:numId w:val="0"/>
        </w:numPr>
        <w:spacing w:after="0"/>
        <w:rPr>
          <w:rFonts w:ascii="Arial" w:eastAsia="Times New Roman" w:hAnsi="Arial" w:cs="Arial"/>
          <w:bCs/>
          <w:szCs w:val="24"/>
        </w:rPr>
      </w:pPr>
    </w:p>
    <w:p w14:paraId="4C551A33" w14:textId="77777777" w:rsidR="00EE6792" w:rsidRPr="00EE6792" w:rsidRDefault="00EE6792" w:rsidP="00EE6792">
      <w:pPr>
        <w:numPr>
          <w:ilvl w:val="1"/>
          <w:numId w:val="0"/>
        </w:numPr>
        <w:spacing w:after="0"/>
        <w:rPr>
          <w:rFonts w:ascii="Arial" w:eastAsia="Times New Roman" w:hAnsi="Arial" w:cs="Arial"/>
          <w:bCs/>
          <w:szCs w:val="24"/>
        </w:rPr>
      </w:pPr>
      <w:r w:rsidRPr="00EE6792">
        <w:rPr>
          <w:rFonts w:ascii="Arial" w:eastAsia="Times New Roman" w:hAnsi="Arial" w:cs="Arial"/>
          <w:bCs/>
          <w:szCs w:val="24"/>
        </w:rPr>
        <w:lastRenderedPageBreak/>
        <w:t>A supportive leaflet has been developed for patients to provide practical advice; patients are seen face to face if necessary to provide more practical or moral support.</w:t>
      </w:r>
    </w:p>
    <w:p w14:paraId="2366ED4A" w14:textId="77777777" w:rsidR="00EE6792" w:rsidRPr="00EE6792" w:rsidRDefault="00EE6792" w:rsidP="00EE6792">
      <w:pPr>
        <w:numPr>
          <w:ilvl w:val="1"/>
          <w:numId w:val="0"/>
        </w:numPr>
        <w:spacing w:after="0"/>
        <w:rPr>
          <w:rFonts w:ascii="Arial" w:eastAsia="Times New Roman" w:hAnsi="Arial" w:cs="Arial"/>
          <w:b/>
          <w:color w:val="005EB8"/>
          <w:szCs w:val="24"/>
        </w:rPr>
      </w:pPr>
    </w:p>
    <w:p w14:paraId="3EAA02D4" w14:textId="77777777" w:rsidR="00EE6792" w:rsidRPr="00EE6792" w:rsidRDefault="00EE6792" w:rsidP="00EE6792">
      <w:pPr>
        <w:numPr>
          <w:ilvl w:val="1"/>
          <w:numId w:val="0"/>
        </w:numPr>
        <w:spacing w:after="0"/>
        <w:rPr>
          <w:rFonts w:ascii="Arial" w:eastAsia="Times New Roman" w:hAnsi="Arial" w:cs="Arial"/>
          <w:b/>
          <w:color w:val="005EB8"/>
          <w:szCs w:val="24"/>
        </w:rPr>
      </w:pPr>
      <w:r w:rsidRPr="00EE6792">
        <w:rPr>
          <w:rFonts w:ascii="Arial" w:eastAsia="Times New Roman" w:hAnsi="Arial" w:cs="Arial"/>
          <w:b/>
          <w:color w:val="005EB8"/>
          <w:szCs w:val="24"/>
        </w:rPr>
        <w:t>Insights and Impact</w:t>
      </w:r>
    </w:p>
    <w:p w14:paraId="1B3B5BC8" w14:textId="77777777" w:rsidR="00EE6792" w:rsidRPr="00EE6792" w:rsidRDefault="00EE6792" w:rsidP="00EE6792">
      <w:pPr>
        <w:spacing w:after="0"/>
        <w:rPr>
          <w:rFonts w:ascii="Arial" w:eastAsia="Times New Roman" w:hAnsi="Arial" w:cs="Arial"/>
          <w:bCs/>
          <w:szCs w:val="24"/>
        </w:rPr>
      </w:pPr>
      <w:r w:rsidRPr="00EE6792">
        <w:rPr>
          <w:rFonts w:ascii="Arial" w:eastAsia="Times New Roman" w:hAnsi="Arial" w:cs="Arial"/>
          <w:bCs/>
          <w:szCs w:val="24"/>
        </w:rPr>
        <w:t>Patients are engaging more with the process and find the input very helpful. Due to the longevity of the patient journey, data is not yet available to indicate reduced waiting times of fitness for surgery.  However, feedback from patients is very positive that it has improved their journey.</w:t>
      </w:r>
    </w:p>
    <w:p w14:paraId="4F3CB630" w14:textId="77777777" w:rsidR="00EE6792" w:rsidRPr="00EE6792" w:rsidRDefault="00EE6792" w:rsidP="00EE6792">
      <w:pPr>
        <w:rPr>
          <w:rFonts w:ascii="Arial" w:hAnsi="Arial" w:cs="Arial"/>
        </w:rPr>
      </w:pPr>
    </w:p>
    <w:p w14:paraId="6726218F" w14:textId="77777777" w:rsidR="00EE6792" w:rsidRPr="00EE6792" w:rsidRDefault="00EE6792" w:rsidP="00EE6792">
      <w:pPr>
        <w:numPr>
          <w:ilvl w:val="1"/>
          <w:numId w:val="0"/>
        </w:numPr>
        <w:spacing w:after="0"/>
        <w:rPr>
          <w:rFonts w:ascii="Arial" w:eastAsia="Times New Roman" w:hAnsi="Arial" w:cs="Arial"/>
          <w:b/>
          <w:color w:val="005EB8"/>
          <w:szCs w:val="24"/>
        </w:rPr>
      </w:pPr>
      <w:r w:rsidRPr="00EE6792">
        <w:rPr>
          <w:rFonts w:ascii="Arial" w:eastAsia="Times New Roman" w:hAnsi="Arial" w:cs="Arial"/>
          <w:b/>
          <w:color w:val="005EB8"/>
          <w:szCs w:val="24"/>
        </w:rPr>
        <w:t>Top tips for success</w:t>
      </w:r>
    </w:p>
    <w:p w14:paraId="3CE247C9" w14:textId="77777777" w:rsidR="00EE6792" w:rsidRPr="00EE6792" w:rsidRDefault="00EE6792" w:rsidP="00EE6792">
      <w:pPr>
        <w:rPr>
          <w:rFonts w:ascii="Arial" w:hAnsi="Arial" w:cs="Arial"/>
        </w:rPr>
      </w:pPr>
      <w:r w:rsidRPr="00EE6792">
        <w:rPr>
          <w:rFonts w:ascii="Arial" w:hAnsi="Arial" w:cs="Arial"/>
        </w:rPr>
        <w:t>Working collaboratively with the active hospital team has allowed the ACPs to link with both primary care and pre-operative assessment to ensure that all aspects of the patient’s journey were understood and addressed.</w:t>
      </w:r>
    </w:p>
    <w:p w14:paraId="4FE8C5E2" w14:textId="77777777" w:rsidR="00EE6792" w:rsidRDefault="00EE6792" w:rsidP="00EE6792"/>
    <w:p w14:paraId="76DC9818" w14:textId="77777777" w:rsidR="00EE6792" w:rsidRDefault="00EE6792"/>
    <w:sectPr w:rsidR="00EE67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A6225"/>
    <w:multiLevelType w:val="hybridMultilevel"/>
    <w:tmpl w:val="EC9E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B43FE6"/>
    <w:multiLevelType w:val="hybridMultilevel"/>
    <w:tmpl w:val="B6F0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62395C"/>
    <w:multiLevelType w:val="hybridMultilevel"/>
    <w:tmpl w:val="A19A2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8722723"/>
    <w:multiLevelType w:val="hybridMultilevel"/>
    <w:tmpl w:val="5914B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FB09F0"/>
    <w:multiLevelType w:val="hybridMultilevel"/>
    <w:tmpl w:val="CE785716"/>
    <w:lvl w:ilvl="0" w:tplc="08090001">
      <w:start w:val="1"/>
      <w:numFmt w:val="bullet"/>
      <w:lvlText w:val=""/>
      <w:lvlJc w:val="left"/>
      <w:pPr>
        <w:ind w:left="720" w:hanging="360"/>
      </w:pPr>
      <w:rPr>
        <w:rFonts w:ascii="Symbol" w:hAnsi="Symbol" w:hint="default"/>
      </w:rPr>
    </w:lvl>
    <w:lvl w:ilvl="1" w:tplc="6AC44B2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3217162">
    <w:abstractNumId w:val="1"/>
  </w:num>
  <w:num w:numId="2" w16cid:durableId="2095324558">
    <w:abstractNumId w:val="3"/>
  </w:num>
  <w:num w:numId="3" w16cid:durableId="1509173938">
    <w:abstractNumId w:val="4"/>
  </w:num>
  <w:num w:numId="4" w16cid:durableId="607930355">
    <w:abstractNumId w:val="0"/>
  </w:num>
  <w:num w:numId="5" w16cid:durableId="1093012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92"/>
    <w:rsid w:val="001B1244"/>
    <w:rsid w:val="004478DC"/>
    <w:rsid w:val="00A61F94"/>
    <w:rsid w:val="00EE6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6092"/>
  <w15:chartTrackingRefBased/>
  <w15:docId w15:val="{B1F81E96-F1C0-4F3B-BF0E-86CD3659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2"/>
    <w:qFormat/>
    <w:rsid w:val="00EE6792"/>
    <w:pPr>
      <w:spacing w:after="140" w:line="360" w:lineRule="auto"/>
    </w:pPr>
    <w:rPr>
      <w:kern w:val="0"/>
      <w:sz w:val="24"/>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792"/>
    <w:pPr>
      <w:ind w:left="720"/>
      <w:contextualSpacing/>
    </w:pPr>
    <w:rPr>
      <w:rFonts w:cs="Times New Roman (Body CS)"/>
    </w:rPr>
  </w:style>
  <w:style w:type="table" w:styleId="ListTable3-Accent1">
    <w:name w:val="List Table 3 Accent 1"/>
    <w:basedOn w:val="TableNormal"/>
    <w:uiPriority w:val="48"/>
    <w:rsid w:val="00EE6792"/>
    <w:pPr>
      <w:spacing w:after="0" w:line="240" w:lineRule="auto"/>
    </w:pPr>
    <w:rPr>
      <w:kern w:val="0"/>
      <w:sz w:val="24"/>
      <w:szCs w:val="24"/>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3E2D3DE9B6E4D8F63FC9042944546" ma:contentTypeVersion="15" ma:contentTypeDescription="Create a new document." ma:contentTypeScope="" ma:versionID="56a823aa9da951e7aafbd1ea68d7d83d">
  <xsd:schema xmlns:xsd="http://www.w3.org/2001/XMLSchema" xmlns:xs="http://www.w3.org/2001/XMLSchema" xmlns:p="http://schemas.microsoft.com/office/2006/metadata/properties" xmlns:ns1="http://schemas.microsoft.com/sharepoint/v3" xmlns:ns2="7259e66a-8e1c-406f-bf10-0bed85f3863e" xmlns:ns3="c48fae3d-a6c9-4632-bba5-5537c52194f8" targetNamespace="http://schemas.microsoft.com/office/2006/metadata/properties" ma:root="true" ma:fieldsID="e75b80ecce6df31542cea490ac8041d0" ns1:_="" ns2:_="" ns3:_="">
    <xsd:import namespace="http://schemas.microsoft.com/sharepoint/v3"/>
    <xsd:import namespace="7259e66a-8e1c-406f-bf10-0bed85f3863e"/>
    <xsd:import namespace="c48fae3d-a6c9-4632-bba5-5537c52194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9e66a-8e1c-406f-bf10-0bed85f38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8fae3d-a6c9-4632-bba5-5537c52194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259e66a-8e1c-406f-bf10-0bed85f3863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61DE668-A0F1-4E63-8F38-A990BAF20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59e66a-8e1c-406f-bf10-0bed85f3863e"/>
    <ds:schemaRef ds:uri="c48fae3d-a6c9-4632-bba5-5537c5219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FF281-7CCE-4D53-A7A1-C0ECB06A9BB2}">
  <ds:schemaRefs>
    <ds:schemaRef ds:uri="http://schemas.microsoft.com/sharepoint/v3/contenttype/forms"/>
  </ds:schemaRefs>
</ds:datastoreItem>
</file>

<file path=customXml/itemProps3.xml><?xml version="1.0" encoding="utf-8"?>
<ds:datastoreItem xmlns:ds="http://schemas.openxmlformats.org/officeDocument/2006/customXml" ds:itemID="{10E48B1B-59E9-485A-B930-A445F9B21BFD}">
  <ds:schemaRefs>
    <ds:schemaRef ds:uri="c48fae3d-a6c9-4632-bba5-5537c52194f8"/>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259e66a-8e1c-406f-bf10-0bed85f3863e"/>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595</Words>
  <Characters>3396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Birch, Alice</dc:creator>
  <cp:keywords/>
  <dc:description/>
  <cp:lastModifiedBy>Kay Brennan</cp:lastModifiedBy>
  <cp:revision>2</cp:revision>
  <dcterms:created xsi:type="dcterms:W3CDTF">2024-10-23T15:32:00Z</dcterms:created>
  <dcterms:modified xsi:type="dcterms:W3CDTF">2024-10-23T15:32:00Z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0x0101002323E2D3DE9B6E4D8F63FC9042944546</vt:lpwstr>
  </property>
</Properties>
</file>