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54EA7" w14:textId="77777777" w:rsidR="00FE45DB" w:rsidRDefault="00FE45DB" w:rsidP="00FE45DB">
      <w:pPr>
        <w:pStyle w:val="Heading3"/>
        <w:rPr>
          <w:rFonts w:ascii="Arial" w:hAnsi="Arial" w:cs="Arial"/>
        </w:rPr>
      </w:pPr>
      <w:r w:rsidRPr="00DB2555">
        <w:rPr>
          <w:rFonts w:ascii="Arial" w:eastAsia="Times New Roman" w:hAnsi="Arial" w:cs="Arial"/>
          <w:lang w:eastAsia="en-GB"/>
        </w:rPr>
        <w:t xml:space="preserve">Case Study </w:t>
      </w:r>
      <w:r>
        <w:rPr>
          <w:rFonts w:ascii="Arial" w:eastAsia="Times New Roman" w:hAnsi="Arial" w:cs="Arial"/>
          <w:lang w:eastAsia="en-GB"/>
        </w:rPr>
        <w:t xml:space="preserve">- </w:t>
      </w:r>
      <w:r w:rsidRPr="00DB2555">
        <w:rPr>
          <w:rFonts w:ascii="Arial" w:hAnsi="Arial" w:cs="Arial"/>
        </w:rPr>
        <w:t>NHS Horizons Response</w:t>
      </w:r>
    </w:p>
    <w:p w14:paraId="7F871CA7" w14:textId="77777777" w:rsidR="00FE45DB" w:rsidRPr="00DB2555" w:rsidRDefault="00FE45DB" w:rsidP="00FE45DB">
      <w:pPr>
        <w:spacing w:after="0" w:line="360" w:lineRule="auto"/>
      </w:pPr>
    </w:p>
    <w:p w14:paraId="7D633783" w14:textId="77777777" w:rsidR="00FE45DB" w:rsidRPr="00A9608F" w:rsidRDefault="00FE45DB" w:rsidP="00FE45DB">
      <w:pPr>
        <w:spacing w:after="0" w:line="360" w:lineRule="auto"/>
        <w:rPr>
          <w:rFonts w:ascii="Arial" w:hAnsi="Arial" w:cs="Arial"/>
        </w:rPr>
      </w:pPr>
      <w:hyperlink r:id="rId4" w:tooltip="https://docs.google.com/document/d/1LjcfnzX-z5qshcf_U7Qby1ANEarTG3sb-sn5mENY3Ow/edit?usp=sharing" w:history="1">
        <w:r w:rsidRPr="00A9608F">
          <w:rPr>
            <w:rStyle w:val="Hyperlink"/>
            <w:rFonts w:ascii="Arial" w:hAnsi="Arial" w:cs="Arial"/>
          </w:rPr>
          <w:t>This document</w:t>
        </w:r>
      </w:hyperlink>
      <w:r w:rsidRPr="00A9608F">
        <w:rPr>
          <w:rFonts w:ascii="Arial" w:hAnsi="Arial" w:cs="Arial"/>
        </w:rPr>
        <w:t xml:space="preserve">, co-created by </w:t>
      </w:r>
      <w:r w:rsidRPr="00A9608F">
        <w:rPr>
          <w:rFonts w:ascii="Arial" w:hAnsi="Arial" w:cs="Arial"/>
          <w:b/>
        </w:rPr>
        <w:t>Sport England, Greater Manchester Moving, Sheffield Hallam University and NHS Horizons,</w:t>
      </w:r>
      <w:r w:rsidRPr="00A9608F">
        <w:rPr>
          <w:rFonts w:ascii="Arial" w:hAnsi="Arial" w:cs="Arial"/>
        </w:rPr>
        <w:t xml:space="preserve"> offers key messages that unite the physical activity sector in their submissions to the NHS 10-Year Health Plan. Thank you to the following organisations for their input and feedback throughout this process: </w:t>
      </w:r>
      <w:r w:rsidRPr="00A9608F">
        <w:rPr>
          <w:rFonts w:ascii="Arial" w:hAnsi="Arial" w:cs="Arial"/>
          <w:b/>
        </w:rPr>
        <w:t>FSEM, CIMSPA, UK Active, the Richmond Group of Charities, Intelligent Health, Activity Alliance, Move Consulting, and the Active Partnerships National Organisation.</w:t>
      </w:r>
    </w:p>
    <w:p w14:paraId="62559EBD" w14:textId="77777777" w:rsidR="00FE45DB" w:rsidRPr="00A9608F" w:rsidRDefault="00FE45DB" w:rsidP="00FE45DB">
      <w:pPr>
        <w:spacing w:after="0" w:line="360" w:lineRule="auto"/>
        <w:rPr>
          <w:rFonts w:ascii="Arial" w:hAnsi="Arial" w:cs="Arial"/>
        </w:rPr>
      </w:pPr>
    </w:p>
    <w:p w14:paraId="09B7A622" w14:textId="77777777" w:rsidR="00FE45DB" w:rsidRPr="00A9608F" w:rsidRDefault="00FE45DB" w:rsidP="00FE45DB">
      <w:pPr>
        <w:spacing w:after="0" w:line="360" w:lineRule="auto"/>
        <w:rPr>
          <w:rFonts w:ascii="Arial" w:hAnsi="Arial" w:cs="Arial"/>
        </w:rPr>
      </w:pPr>
      <w:r w:rsidRPr="00A9608F">
        <w:rPr>
          <w:rFonts w:ascii="Arial" w:hAnsi="Arial" w:cs="Arial"/>
        </w:rPr>
        <w:t xml:space="preserve">The NHS 10-Year Plan presents a crucial opportunity to transform how we deliver care. By sharing your views, you can help ensure physical activity becomes embedded across clinical pathways, prevention strategies, and community healthcare. The purpose of this document is to guide and align our contributions across the sector using shared language and narrative. We have structured this with our most important shared messages at the beginning of the document </w:t>
      </w:r>
      <w:r w:rsidRPr="00A9608F">
        <w:rPr>
          <w:rFonts w:ascii="Arial" w:hAnsi="Arial" w:cs="Arial"/>
          <w:b/>
        </w:rPr>
        <w:t xml:space="preserve">(also </w:t>
      </w:r>
      <w:r>
        <w:rPr>
          <w:rFonts w:ascii="Arial" w:hAnsi="Arial" w:cs="Arial"/>
          <w:b/>
          <w:bCs/>
        </w:rPr>
        <w:t>inserted</w:t>
      </w:r>
      <w:r w:rsidRPr="00A9608F">
        <w:rPr>
          <w:rFonts w:ascii="Arial" w:hAnsi="Arial" w:cs="Arial"/>
          <w:b/>
        </w:rPr>
        <w:t xml:space="preserve"> below)</w:t>
      </w:r>
      <w:r w:rsidRPr="00A9608F">
        <w:rPr>
          <w:rFonts w:ascii="Arial" w:hAnsi="Arial" w:cs="Arial"/>
        </w:rPr>
        <w:t> with more detail further down in the document for those seeking support in more extensive submissions. Annie made a good point this morning to make sure to include the evidence of what works (the 'how'), so please make use of the case studies at the end of the document as evidence for points throughout the submission.</w:t>
      </w:r>
    </w:p>
    <w:p w14:paraId="656D2849" w14:textId="77777777" w:rsidR="00FE45DB" w:rsidRPr="00A9608F" w:rsidRDefault="00FE45DB" w:rsidP="00FE45DB">
      <w:pPr>
        <w:spacing w:after="0" w:line="360" w:lineRule="auto"/>
        <w:rPr>
          <w:rFonts w:ascii="Arial" w:hAnsi="Arial" w:cs="Arial"/>
        </w:rPr>
      </w:pPr>
    </w:p>
    <w:p w14:paraId="27AF72BB" w14:textId="77777777" w:rsidR="00FE45DB" w:rsidRPr="00A9608F" w:rsidRDefault="00FE45DB" w:rsidP="00FE45DB">
      <w:pPr>
        <w:spacing w:after="0" w:line="360" w:lineRule="auto"/>
        <w:rPr>
          <w:rFonts w:ascii="Arial" w:hAnsi="Arial" w:cs="Arial"/>
        </w:rPr>
      </w:pPr>
      <w:r w:rsidRPr="00A9608F">
        <w:rPr>
          <w:rFonts w:ascii="Arial" w:hAnsi="Arial" w:cs="Arial"/>
        </w:rPr>
        <w:t xml:space="preserve">The document will remain </w:t>
      </w:r>
      <w:r w:rsidRPr="00A9608F">
        <w:rPr>
          <w:rFonts w:ascii="Arial" w:hAnsi="Arial" w:cs="Arial"/>
          <w:b/>
        </w:rPr>
        <w:t xml:space="preserve">LIVE </w:t>
      </w:r>
      <w:r w:rsidRPr="00A9608F">
        <w:rPr>
          <w:rFonts w:ascii="Arial" w:hAnsi="Arial" w:cs="Arial"/>
        </w:rPr>
        <w:t>up until the submission deadline with the link open to commenting so please add any suggestions that you feel would be useful. You are also welcome to share this email and link to wider system partners. </w:t>
      </w:r>
    </w:p>
    <w:p w14:paraId="10D12D3A" w14:textId="77777777" w:rsidR="00FE45DB" w:rsidRPr="00A9608F" w:rsidRDefault="00FE45DB" w:rsidP="00FE45DB">
      <w:pPr>
        <w:spacing w:after="0" w:line="360" w:lineRule="auto"/>
        <w:rPr>
          <w:rFonts w:ascii="Arial" w:hAnsi="Arial" w:cs="Arial"/>
        </w:rPr>
      </w:pPr>
    </w:p>
    <w:p w14:paraId="43C0D3E0" w14:textId="77777777" w:rsidR="00FE45DB" w:rsidRPr="00A9608F" w:rsidRDefault="00FE45DB" w:rsidP="00FE45DB">
      <w:pPr>
        <w:spacing w:after="0" w:line="360" w:lineRule="auto"/>
        <w:rPr>
          <w:rFonts w:ascii="Arial" w:hAnsi="Arial" w:cs="Arial"/>
        </w:rPr>
      </w:pPr>
      <w:r w:rsidRPr="00A9608F">
        <w:rPr>
          <w:rFonts w:ascii="Arial" w:hAnsi="Arial" w:cs="Arial"/>
          <w:b/>
          <w:u w:val="single"/>
        </w:rPr>
        <w:t>Shaping the NHS 10-Year Health Plan - The essential role of physical activity in health and care</w:t>
      </w:r>
    </w:p>
    <w:p w14:paraId="578D0EFE" w14:textId="77777777" w:rsidR="00FE45DB" w:rsidRPr="00A9608F" w:rsidRDefault="00FE45DB" w:rsidP="00FE45DB">
      <w:pPr>
        <w:spacing w:after="0" w:line="360" w:lineRule="auto"/>
        <w:rPr>
          <w:rFonts w:ascii="Arial" w:hAnsi="Arial" w:cs="Arial"/>
        </w:rPr>
      </w:pPr>
      <w:r w:rsidRPr="00A9608F">
        <w:rPr>
          <w:rFonts w:ascii="Arial" w:hAnsi="Arial" w:cs="Arial"/>
          <w:b/>
        </w:rPr>
        <w:t>Shared Narrative - our ask</w:t>
      </w:r>
    </w:p>
    <w:p w14:paraId="5984FF36" w14:textId="77777777" w:rsidR="00FE45DB" w:rsidRPr="00A9608F" w:rsidRDefault="00FE45DB" w:rsidP="00FE45DB">
      <w:pPr>
        <w:spacing w:after="0" w:line="360" w:lineRule="auto"/>
        <w:rPr>
          <w:rFonts w:ascii="Arial" w:hAnsi="Arial" w:cs="Arial"/>
        </w:rPr>
      </w:pPr>
      <w:r w:rsidRPr="00A9608F">
        <w:rPr>
          <w:rFonts w:ascii="Arial" w:hAnsi="Arial" w:cs="Arial"/>
        </w:rPr>
        <w:t>Physical activity isn't a 'nice to have' - it is essential to health and wellbeing, preventing and managing chronic conditions, keeping people healthy and in work, and improving population health. The 10-Year Health Plan must embed physical activity into every aspect of health and care across the life course, building more support at the system level, particularly for those most inactive and those with existing health conditions.</w:t>
      </w:r>
    </w:p>
    <w:p w14:paraId="5E3FABC2" w14:textId="77777777" w:rsidR="00FE45DB" w:rsidRPr="00A9608F" w:rsidRDefault="00FE45DB" w:rsidP="00FE45DB">
      <w:pPr>
        <w:spacing w:after="0" w:line="360" w:lineRule="auto"/>
        <w:rPr>
          <w:rFonts w:ascii="Arial" w:hAnsi="Arial" w:cs="Arial"/>
        </w:rPr>
      </w:pPr>
    </w:p>
    <w:p w14:paraId="4BAD15F4" w14:textId="77777777" w:rsidR="00FE45DB" w:rsidRPr="00A9608F" w:rsidRDefault="00FE45DB" w:rsidP="00FE45DB">
      <w:pPr>
        <w:spacing w:after="0" w:line="360" w:lineRule="auto"/>
        <w:rPr>
          <w:rFonts w:ascii="Arial" w:hAnsi="Arial" w:cs="Arial"/>
        </w:rPr>
      </w:pPr>
      <w:r w:rsidRPr="00A9608F">
        <w:rPr>
          <w:rFonts w:ascii="Arial" w:hAnsi="Arial" w:cs="Arial"/>
          <w:b/>
        </w:rPr>
        <w:t>Key Evidence</w:t>
      </w:r>
    </w:p>
    <w:p w14:paraId="4A3021BC" w14:textId="77777777" w:rsidR="00FE45DB" w:rsidRPr="00A9608F" w:rsidRDefault="00FE45DB" w:rsidP="00FE45DB">
      <w:pPr>
        <w:spacing w:after="0" w:line="360" w:lineRule="auto"/>
        <w:rPr>
          <w:rFonts w:ascii="Arial" w:hAnsi="Arial" w:cs="Arial"/>
        </w:rPr>
      </w:pPr>
      <w:r w:rsidRPr="00A9608F">
        <w:rPr>
          <w:rFonts w:ascii="Arial" w:hAnsi="Arial" w:cs="Arial"/>
        </w:rPr>
        <w:t xml:space="preserve">Physical inactivity is estimated to contribute to 1 in 6 deaths, and cost society more than £7 billion each year. The WHO anticipates 3.8 million additional new cases of depression and </w:t>
      </w:r>
      <w:r w:rsidRPr="00A9608F">
        <w:rPr>
          <w:rFonts w:ascii="Arial" w:hAnsi="Arial" w:cs="Arial"/>
        </w:rPr>
        <w:lastRenderedPageBreak/>
        <w:t>anxiety, 2.5 million new cases of hypertension, and direct healthcare costs of £16.6bn in the UK by 2030 attributable to physical inactivity. There is an underused 400,000 strong physical activity workforce and millions more volunteers to support the health and care workforce in the community.</w:t>
      </w:r>
    </w:p>
    <w:p w14:paraId="338AF8F2" w14:textId="77777777" w:rsidR="00FE45DB" w:rsidRPr="00A9608F" w:rsidRDefault="00FE45DB" w:rsidP="00FE45DB">
      <w:pPr>
        <w:spacing w:after="0" w:line="360" w:lineRule="auto"/>
        <w:rPr>
          <w:rFonts w:ascii="Arial" w:hAnsi="Arial" w:cs="Arial"/>
        </w:rPr>
      </w:pPr>
    </w:p>
    <w:p w14:paraId="757D38F9" w14:textId="77777777" w:rsidR="00FE45DB" w:rsidRPr="00A9608F" w:rsidRDefault="00FE45DB" w:rsidP="00FE45DB">
      <w:pPr>
        <w:spacing w:after="0" w:line="360" w:lineRule="auto"/>
        <w:rPr>
          <w:rFonts w:ascii="Arial" w:hAnsi="Arial" w:cs="Arial"/>
        </w:rPr>
      </w:pPr>
      <w:r w:rsidRPr="00A9608F">
        <w:rPr>
          <w:rFonts w:ascii="Arial" w:hAnsi="Arial" w:cs="Arial"/>
          <w:b/>
        </w:rPr>
        <w:t>Key Statements for the 3 Shifts</w:t>
      </w:r>
    </w:p>
    <w:p w14:paraId="5FFF9939" w14:textId="77777777" w:rsidR="00FE45DB" w:rsidRPr="00A9608F" w:rsidRDefault="00FE45DB" w:rsidP="00FE45DB">
      <w:pPr>
        <w:spacing w:after="0" w:line="360" w:lineRule="auto"/>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598"/>
      </w:tblGrid>
      <w:tr w:rsidR="00FE45DB" w:rsidRPr="003E5192" w14:paraId="28186F06" w14:textId="77777777" w:rsidTr="0043042B">
        <w:tc>
          <w:tcPr>
            <w:tcW w:w="140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607C8" w14:textId="77777777" w:rsidR="00FE45DB" w:rsidRPr="00A9608F" w:rsidRDefault="00FE45DB" w:rsidP="0043042B">
            <w:pPr>
              <w:spacing w:after="0" w:line="276" w:lineRule="auto"/>
              <w:rPr>
                <w:rFonts w:ascii="Arial" w:hAnsi="Arial" w:cs="Arial"/>
              </w:rPr>
            </w:pPr>
            <w:r w:rsidRPr="00A9608F">
              <w:rPr>
                <w:rFonts w:ascii="Arial" w:hAnsi="Arial" w:cs="Arial"/>
                <w:b/>
              </w:rPr>
              <w:t>Hospital to community</w:t>
            </w:r>
          </w:p>
        </w:tc>
        <w:tc>
          <w:tcPr>
            <w:tcW w:w="75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B8568F5" w14:textId="77777777" w:rsidR="00FE45DB" w:rsidRPr="00A9608F" w:rsidRDefault="00FE45DB" w:rsidP="0043042B">
            <w:pPr>
              <w:spacing w:after="0" w:line="276" w:lineRule="auto"/>
              <w:rPr>
                <w:rFonts w:ascii="Arial" w:hAnsi="Arial" w:cs="Arial"/>
              </w:rPr>
            </w:pPr>
            <w:r w:rsidRPr="00A9608F">
              <w:rPr>
                <w:rFonts w:ascii="Arial" w:hAnsi="Arial" w:cs="Arial"/>
                <w:b/>
              </w:rPr>
              <w:t xml:space="preserve">The physical activity sector can expand the capacity and capability of the health and care workforce to shift from hospital to community. </w:t>
            </w:r>
            <w:r w:rsidRPr="00A9608F">
              <w:rPr>
                <w:rFonts w:ascii="Arial" w:hAnsi="Arial" w:cs="Arial"/>
              </w:rPr>
              <w:t>Physical activity organisations, facilities, an</w:t>
            </w:r>
            <w:r>
              <w:rPr>
                <w:rFonts w:ascii="Arial" w:hAnsi="Arial" w:cs="Arial"/>
              </w:rPr>
              <w:t xml:space="preserve">d </w:t>
            </w:r>
            <w:r w:rsidRPr="008922E4">
              <w:rPr>
                <w:rFonts w:ascii="Arial" w:hAnsi="Arial" w:cs="Arial"/>
              </w:rPr>
              <w:t>Voluntary, Community, Faith and Social Enterprise</w:t>
            </w:r>
            <w:r w:rsidRPr="00A9608F">
              <w:rPr>
                <w:rFonts w:ascii="Arial" w:hAnsi="Arial" w:cs="Arial"/>
              </w:rPr>
              <w:t xml:space="preserve"> </w:t>
            </w:r>
            <w:r>
              <w:rPr>
                <w:rFonts w:ascii="Arial" w:hAnsi="Arial" w:cs="Arial"/>
              </w:rPr>
              <w:t>(</w:t>
            </w:r>
            <w:r w:rsidRPr="00A9608F">
              <w:rPr>
                <w:rFonts w:ascii="Arial" w:hAnsi="Arial" w:cs="Arial"/>
              </w:rPr>
              <w:t>VCFSE</w:t>
            </w:r>
            <w:r>
              <w:rPr>
                <w:rFonts w:ascii="Arial" w:hAnsi="Arial" w:cs="Arial"/>
              </w:rPr>
              <w:t>)</w:t>
            </w:r>
            <w:r w:rsidRPr="00A9608F">
              <w:rPr>
                <w:rFonts w:ascii="Arial" w:hAnsi="Arial" w:cs="Arial"/>
              </w:rPr>
              <w:t xml:space="preserve"> groups are integral to neighbourhoods shifting to community care.</w:t>
            </w:r>
          </w:p>
        </w:tc>
      </w:tr>
      <w:tr w:rsidR="00FE45DB" w:rsidRPr="003E5192" w14:paraId="4E5473D6" w14:textId="77777777" w:rsidTr="0043042B">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4C6801DC" w14:textId="77777777" w:rsidR="00FE45DB" w:rsidRPr="00A9608F" w:rsidRDefault="00FE45DB" w:rsidP="0043042B">
            <w:pPr>
              <w:spacing w:after="0" w:line="276" w:lineRule="auto"/>
              <w:rPr>
                <w:rFonts w:ascii="Arial" w:hAnsi="Arial" w:cs="Arial"/>
              </w:rPr>
            </w:pPr>
          </w:p>
        </w:tc>
        <w:tc>
          <w:tcPr>
            <w:tcW w:w="7598" w:type="dxa"/>
            <w:tcBorders>
              <w:top w:val="nil"/>
              <w:left w:val="nil"/>
              <w:bottom w:val="single" w:sz="8" w:space="0" w:color="000000"/>
              <w:right w:val="single" w:sz="8" w:space="0" w:color="000000"/>
            </w:tcBorders>
            <w:tcMar>
              <w:top w:w="100" w:type="dxa"/>
              <w:left w:w="100" w:type="dxa"/>
              <w:bottom w:w="100" w:type="dxa"/>
              <w:right w:w="100" w:type="dxa"/>
            </w:tcMar>
            <w:hideMark/>
          </w:tcPr>
          <w:p w14:paraId="4D1C361A" w14:textId="77777777" w:rsidR="00FE45DB" w:rsidRPr="00A9608F" w:rsidRDefault="00FE45DB" w:rsidP="0043042B">
            <w:pPr>
              <w:spacing w:after="0" w:line="276" w:lineRule="auto"/>
              <w:rPr>
                <w:rFonts w:ascii="Arial" w:hAnsi="Arial" w:cs="Arial"/>
              </w:rPr>
            </w:pPr>
            <w:r w:rsidRPr="00A9608F">
              <w:rPr>
                <w:rFonts w:ascii="Arial" w:hAnsi="Arial" w:cs="Arial"/>
                <w:b/>
              </w:rPr>
              <w:t xml:space="preserve">Shifting care to communities will require empowering healthcare professionals to do things differently. </w:t>
            </w:r>
            <w:r w:rsidRPr="00A9608F">
              <w:rPr>
                <w:rFonts w:ascii="Arial" w:hAnsi="Arial" w:cs="Arial"/>
              </w:rPr>
              <w:t>Health and care professionals need to feel knowledgeable and supported if they want to embed movement and physical activity in their practice, through training, resources &amp; good relationships with physical activity organisations.</w:t>
            </w:r>
          </w:p>
        </w:tc>
      </w:tr>
      <w:tr w:rsidR="00FE45DB" w:rsidRPr="003E5192" w14:paraId="7699630E" w14:textId="77777777" w:rsidTr="0043042B">
        <w:tc>
          <w:tcPr>
            <w:tcW w:w="1408"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ECC444" w14:textId="77777777" w:rsidR="00FE45DB" w:rsidRPr="00A9608F" w:rsidRDefault="00FE45DB" w:rsidP="0043042B">
            <w:pPr>
              <w:spacing w:after="0" w:line="276" w:lineRule="auto"/>
              <w:rPr>
                <w:rFonts w:ascii="Arial" w:hAnsi="Arial" w:cs="Arial"/>
              </w:rPr>
            </w:pPr>
            <w:r w:rsidRPr="00A9608F">
              <w:rPr>
                <w:rFonts w:ascii="Arial" w:hAnsi="Arial" w:cs="Arial"/>
                <w:b/>
              </w:rPr>
              <w:t>Analogue to digital</w:t>
            </w:r>
          </w:p>
        </w:tc>
        <w:tc>
          <w:tcPr>
            <w:tcW w:w="7598" w:type="dxa"/>
            <w:tcBorders>
              <w:top w:val="nil"/>
              <w:left w:val="nil"/>
              <w:bottom w:val="single" w:sz="8" w:space="0" w:color="000000"/>
              <w:right w:val="single" w:sz="8" w:space="0" w:color="000000"/>
            </w:tcBorders>
            <w:tcMar>
              <w:top w:w="100" w:type="dxa"/>
              <w:left w:w="100" w:type="dxa"/>
              <w:bottom w:w="100" w:type="dxa"/>
              <w:right w:w="100" w:type="dxa"/>
            </w:tcMar>
            <w:hideMark/>
          </w:tcPr>
          <w:p w14:paraId="4E323148" w14:textId="77777777" w:rsidR="00FE45DB" w:rsidRPr="00A9608F" w:rsidRDefault="00FE45DB" w:rsidP="0043042B">
            <w:pPr>
              <w:spacing w:after="0" w:line="276" w:lineRule="auto"/>
              <w:rPr>
                <w:rFonts w:ascii="Arial" w:hAnsi="Arial" w:cs="Arial"/>
              </w:rPr>
            </w:pPr>
            <w:r w:rsidRPr="00A9608F">
              <w:rPr>
                <w:rFonts w:ascii="Arial" w:hAnsi="Arial" w:cs="Arial"/>
                <w:b/>
              </w:rPr>
              <w:t xml:space="preserve">Integrating digital solutions in healthcare can increase physical activity and improve health outcomes across populations. </w:t>
            </w:r>
            <w:r w:rsidRPr="00A9608F">
              <w:rPr>
                <w:rFonts w:ascii="Arial" w:hAnsi="Arial" w:cs="Arial"/>
              </w:rPr>
              <w:t>Digital innovation and improved interoperability can help us reach people where they are and embed physical activity into daily life through a more person-centred approach.</w:t>
            </w:r>
          </w:p>
        </w:tc>
      </w:tr>
      <w:tr w:rsidR="00FE45DB" w:rsidRPr="003E5192" w14:paraId="382E62F1" w14:textId="77777777" w:rsidTr="0043042B">
        <w:tc>
          <w:tcPr>
            <w:tcW w:w="1408" w:type="dxa"/>
            <w:vMerge/>
            <w:tcBorders>
              <w:top w:val="nil"/>
              <w:left w:val="single" w:sz="8" w:space="0" w:color="000000"/>
              <w:bottom w:val="single" w:sz="8" w:space="0" w:color="000000"/>
              <w:right w:val="single" w:sz="8" w:space="0" w:color="000000"/>
            </w:tcBorders>
            <w:vAlign w:val="center"/>
            <w:hideMark/>
          </w:tcPr>
          <w:p w14:paraId="757A105C" w14:textId="77777777" w:rsidR="00FE45DB" w:rsidRPr="00A9608F" w:rsidRDefault="00FE45DB" w:rsidP="0043042B">
            <w:pPr>
              <w:spacing w:after="0" w:line="276" w:lineRule="auto"/>
              <w:rPr>
                <w:rFonts w:ascii="Arial" w:hAnsi="Arial" w:cs="Arial"/>
              </w:rPr>
            </w:pPr>
          </w:p>
        </w:tc>
        <w:tc>
          <w:tcPr>
            <w:tcW w:w="7598" w:type="dxa"/>
            <w:tcBorders>
              <w:top w:val="nil"/>
              <w:left w:val="nil"/>
              <w:bottom w:val="single" w:sz="8" w:space="0" w:color="000000"/>
              <w:right w:val="single" w:sz="8" w:space="0" w:color="000000"/>
            </w:tcBorders>
            <w:tcMar>
              <w:top w:w="100" w:type="dxa"/>
              <w:left w:w="100" w:type="dxa"/>
              <w:bottom w:w="100" w:type="dxa"/>
              <w:right w:w="100" w:type="dxa"/>
            </w:tcMar>
            <w:hideMark/>
          </w:tcPr>
          <w:p w14:paraId="66D2986C" w14:textId="77777777" w:rsidR="00FE45DB" w:rsidRPr="00A9608F" w:rsidRDefault="00FE45DB" w:rsidP="0043042B">
            <w:pPr>
              <w:spacing w:after="0" w:line="276" w:lineRule="auto"/>
              <w:rPr>
                <w:rFonts w:ascii="Arial" w:hAnsi="Arial" w:cs="Arial"/>
              </w:rPr>
            </w:pPr>
            <w:r w:rsidRPr="00A9608F">
              <w:rPr>
                <w:rFonts w:ascii="Arial" w:hAnsi="Arial" w:cs="Arial"/>
                <w:b/>
              </w:rPr>
              <w:t xml:space="preserve">Embedding consistent data standards for physical activity </w:t>
            </w:r>
            <w:r w:rsidRPr="00A9608F">
              <w:rPr>
                <w:rFonts w:ascii="Arial" w:hAnsi="Arial" w:cs="Arial"/>
              </w:rPr>
              <w:t>will allow us to capture the long-term impact of innovation and create easier signposting to local offers.</w:t>
            </w:r>
          </w:p>
        </w:tc>
      </w:tr>
      <w:tr w:rsidR="00FE45DB" w:rsidRPr="003E5192" w14:paraId="6B51F49F" w14:textId="77777777" w:rsidTr="0043042B">
        <w:tc>
          <w:tcPr>
            <w:tcW w:w="1408"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6968D1E" w14:textId="77777777" w:rsidR="00FE45DB" w:rsidRPr="00A9608F" w:rsidRDefault="00FE45DB" w:rsidP="0043042B">
            <w:pPr>
              <w:spacing w:after="0" w:line="276" w:lineRule="auto"/>
              <w:rPr>
                <w:rFonts w:ascii="Arial" w:hAnsi="Arial" w:cs="Arial"/>
              </w:rPr>
            </w:pPr>
            <w:r w:rsidRPr="00A9608F">
              <w:rPr>
                <w:rFonts w:ascii="Arial" w:hAnsi="Arial" w:cs="Arial"/>
                <w:b/>
              </w:rPr>
              <w:t>Sickness to prevention</w:t>
            </w:r>
          </w:p>
        </w:tc>
        <w:tc>
          <w:tcPr>
            <w:tcW w:w="7598" w:type="dxa"/>
            <w:tcBorders>
              <w:top w:val="nil"/>
              <w:left w:val="nil"/>
              <w:bottom w:val="single" w:sz="8" w:space="0" w:color="000000"/>
              <w:right w:val="single" w:sz="8" w:space="0" w:color="000000"/>
            </w:tcBorders>
            <w:tcMar>
              <w:top w:w="100" w:type="dxa"/>
              <w:left w:w="100" w:type="dxa"/>
              <w:bottom w:w="100" w:type="dxa"/>
              <w:right w:w="100" w:type="dxa"/>
            </w:tcMar>
            <w:hideMark/>
          </w:tcPr>
          <w:p w14:paraId="38B0A25F" w14:textId="77777777" w:rsidR="00FE45DB" w:rsidRPr="00A9608F" w:rsidRDefault="00FE45DB" w:rsidP="0043042B">
            <w:pPr>
              <w:spacing w:after="0" w:line="276" w:lineRule="auto"/>
              <w:rPr>
                <w:rFonts w:ascii="Arial" w:hAnsi="Arial" w:cs="Arial"/>
              </w:rPr>
            </w:pPr>
            <w:r w:rsidRPr="00A9608F">
              <w:rPr>
                <w:rFonts w:ascii="Arial" w:hAnsi="Arial" w:cs="Arial"/>
                <w:b/>
              </w:rPr>
              <w:t xml:space="preserve">Integrating physical activity into health and care pathways is key to the prevention and management of long-term health conditions. </w:t>
            </w:r>
            <w:r w:rsidRPr="00A9608F">
              <w:rPr>
                <w:rFonts w:ascii="Arial" w:hAnsi="Arial" w:cs="Arial"/>
              </w:rPr>
              <w:t>Physical activity helps prevent health conditions emerging and helps manage ongoing long-term conditions by reducing pain and disability.</w:t>
            </w:r>
          </w:p>
        </w:tc>
      </w:tr>
      <w:tr w:rsidR="00FE45DB" w:rsidRPr="003E5192" w14:paraId="00BBF8CA" w14:textId="77777777" w:rsidTr="0043042B">
        <w:tc>
          <w:tcPr>
            <w:tcW w:w="1408" w:type="dxa"/>
            <w:vMerge/>
            <w:tcBorders>
              <w:top w:val="nil"/>
              <w:left w:val="single" w:sz="8" w:space="0" w:color="000000"/>
              <w:bottom w:val="single" w:sz="8" w:space="0" w:color="000000"/>
              <w:right w:val="single" w:sz="8" w:space="0" w:color="000000"/>
            </w:tcBorders>
            <w:vAlign w:val="center"/>
            <w:hideMark/>
          </w:tcPr>
          <w:p w14:paraId="422256FF" w14:textId="77777777" w:rsidR="00FE45DB" w:rsidRPr="00A9608F" w:rsidRDefault="00FE45DB" w:rsidP="0043042B">
            <w:pPr>
              <w:spacing w:after="0" w:line="276" w:lineRule="auto"/>
              <w:rPr>
                <w:rFonts w:ascii="Arial" w:hAnsi="Arial" w:cs="Arial"/>
              </w:rPr>
            </w:pPr>
          </w:p>
        </w:tc>
        <w:tc>
          <w:tcPr>
            <w:tcW w:w="7598" w:type="dxa"/>
            <w:tcBorders>
              <w:top w:val="nil"/>
              <w:left w:val="nil"/>
              <w:bottom w:val="single" w:sz="8" w:space="0" w:color="000000"/>
              <w:right w:val="single" w:sz="8" w:space="0" w:color="000000"/>
            </w:tcBorders>
            <w:tcMar>
              <w:top w:w="100" w:type="dxa"/>
              <w:left w:w="100" w:type="dxa"/>
              <w:bottom w:w="100" w:type="dxa"/>
              <w:right w:w="100" w:type="dxa"/>
            </w:tcMar>
            <w:hideMark/>
          </w:tcPr>
          <w:p w14:paraId="3A704962" w14:textId="77777777" w:rsidR="00FE45DB" w:rsidRPr="00A9608F" w:rsidRDefault="00FE45DB" w:rsidP="0043042B">
            <w:pPr>
              <w:spacing w:after="0" w:line="276" w:lineRule="auto"/>
              <w:rPr>
                <w:rFonts w:ascii="Arial" w:hAnsi="Arial" w:cs="Arial"/>
              </w:rPr>
            </w:pPr>
            <w:r w:rsidRPr="00A9608F">
              <w:rPr>
                <w:rFonts w:ascii="Arial" w:hAnsi="Arial" w:cs="Arial"/>
                <w:b/>
              </w:rPr>
              <w:t xml:space="preserve">The NHS workforce must be supported to increase their own physical activity. </w:t>
            </w:r>
            <w:r w:rsidRPr="00A9608F">
              <w:rPr>
                <w:rFonts w:ascii="Arial" w:hAnsi="Arial" w:cs="Arial"/>
              </w:rPr>
              <w:t>Investment in the physical and mental health of the workforce through movement and physical activity, creates a happier, healthier, and more productive NHS which is essential for high-quality care. </w:t>
            </w:r>
          </w:p>
        </w:tc>
      </w:tr>
    </w:tbl>
    <w:p w14:paraId="46441C19" w14:textId="77777777" w:rsidR="00FE45DB" w:rsidRPr="00A9608F" w:rsidRDefault="00FE45DB" w:rsidP="00FE45DB">
      <w:pPr>
        <w:spacing w:after="0" w:line="360" w:lineRule="auto"/>
        <w:rPr>
          <w:rFonts w:ascii="Arial" w:eastAsia="Times New Roman" w:hAnsi="Arial" w:cs="Arial"/>
          <w:kern w:val="0"/>
          <w:lang w:eastAsia="en-GB"/>
          <w14:ligatures w14:val="none"/>
        </w:rPr>
      </w:pPr>
    </w:p>
    <w:p w14:paraId="3DF6C632" w14:textId="77777777" w:rsidR="00FE45DB" w:rsidRDefault="00FE45DB" w:rsidP="00FE45DB">
      <w:pPr>
        <w:spacing w:after="0" w:line="360" w:lineRule="auto"/>
        <w:rPr>
          <w:rFonts w:ascii="Arial" w:eastAsia="Times New Roman" w:hAnsi="Arial" w:cs="Arial"/>
          <w:color w:val="0F4761" w:themeColor="accent1" w:themeShade="BF"/>
          <w:sz w:val="40"/>
          <w:szCs w:val="40"/>
          <w:lang w:eastAsia="en-GB"/>
        </w:rPr>
      </w:pPr>
      <w:r>
        <w:rPr>
          <w:rFonts w:ascii="Arial" w:eastAsia="Times New Roman" w:hAnsi="Arial" w:cs="Arial"/>
          <w:lang w:eastAsia="en-GB"/>
        </w:rPr>
        <w:br w:type="page"/>
      </w:r>
    </w:p>
    <w:p w14:paraId="6E57B2E7" w14:textId="77777777" w:rsidR="0009660E" w:rsidRDefault="0009660E"/>
    <w:sectPr w:rsidR="00096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DB"/>
    <w:rsid w:val="0009660E"/>
    <w:rsid w:val="006320FB"/>
    <w:rsid w:val="00C5466F"/>
    <w:rsid w:val="00FE4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0772"/>
  <w15:chartTrackingRefBased/>
  <w15:docId w15:val="{2974F1F1-CAA0-426A-ABFD-DDCC6BF0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DB"/>
  </w:style>
  <w:style w:type="paragraph" w:styleId="Heading1">
    <w:name w:val="heading 1"/>
    <w:basedOn w:val="Normal"/>
    <w:next w:val="Normal"/>
    <w:link w:val="Heading1Char"/>
    <w:uiPriority w:val="9"/>
    <w:qFormat/>
    <w:rsid w:val="00FE4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5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5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5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5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5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5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5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5DB"/>
    <w:rPr>
      <w:rFonts w:eastAsiaTheme="majorEastAsia" w:cstheme="majorBidi"/>
      <w:color w:val="272727" w:themeColor="text1" w:themeTint="D8"/>
    </w:rPr>
  </w:style>
  <w:style w:type="paragraph" w:styleId="Title">
    <w:name w:val="Title"/>
    <w:basedOn w:val="Normal"/>
    <w:next w:val="Normal"/>
    <w:link w:val="TitleChar"/>
    <w:uiPriority w:val="10"/>
    <w:qFormat/>
    <w:rsid w:val="00FE4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5DB"/>
    <w:pPr>
      <w:spacing w:before="160"/>
      <w:jc w:val="center"/>
    </w:pPr>
    <w:rPr>
      <w:i/>
      <w:iCs/>
      <w:color w:val="404040" w:themeColor="text1" w:themeTint="BF"/>
    </w:rPr>
  </w:style>
  <w:style w:type="character" w:customStyle="1" w:styleId="QuoteChar">
    <w:name w:val="Quote Char"/>
    <w:basedOn w:val="DefaultParagraphFont"/>
    <w:link w:val="Quote"/>
    <w:uiPriority w:val="29"/>
    <w:rsid w:val="00FE45DB"/>
    <w:rPr>
      <w:i/>
      <w:iCs/>
      <w:color w:val="404040" w:themeColor="text1" w:themeTint="BF"/>
    </w:rPr>
  </w:style>
  <w:style w:type="paragraph" w:styleId="ListParagraph">
    <w:name w:val="List Paragraph"/>
    <w:basedOn w:val="Normal"/>
    <w:uiPriority w:val="34"/>
    <w:qFormat/>
    <w:rsid w:val="00FE45DB"/>
    <w:pPr>
      <w:ind w:left="720"/>
      <w:contextualSpacing/>
    </w:pPr>
  </w:style>
  <w:style w:type="character" w:styleId="IntenseEmphasis">
    <w:name w:val="Intense Emphasis"/>
    <w:basedOn w:val="DefaultParagraphFont"/>
    <w:uiPriority w:val="21"/>
    <w:qFormat/>
    <w:rsid w:val="00FE45DB"/>
    <w:rPr>
      <w:i/>
      <w:iCs/>
      <w:color w:val="0F4761" w:themeColor="accent1" w:themeShade="BF"/>
    </w:rPr>
  </w:style>
  <w:style w:type="paragraph" w:styleId="IntenseQuote">
    <w:name w:val="Intense Quote"/>
    <w:basedOn w:val="Normal"/>
    <w:next w:val="Normal"/>
    <w:link w:val="IntenseQuoteChar"/>
    <w:uiPriority w:val="30"/>
    <w:qFormat/>
    <w:rsid w:val="00FE4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5DB"/>
    <w:rPr>
      <w:i/>
      <w:iCs/>
      <w:color w:val="0F4761" w:themeColor="accent1" w:themeShade="BF"/>
    </w:rPr>
  </w:style>
  <w:style w:type="character" w:styleId="IntenseReference">
    <w:name w:val="Intense Reference"/>
    <w:basedOn w:val="DefaultParagraphFont"/>
    <w:uiPriority w:val="32"/>
    <w:qFormat/>
    <w:rsid w:val="00FE45DB"/>
    <w:rPr>
      <w:b/>
      <w:bCs/>
      <w:smallCaps/>
      <w:color w:val="0F4761" w:themeColor="accent1" w:themeShade="BF"/>
      <w:spacing w:val="5"/>
    </w:rPr>
  </w:style>
  <w:style w:type="character" w:styleId="Hyperlink">
    <w:name w:val="Hyperlink"/>
    <w:basedOn w:val="DefaultParagraphFont"/>
    <w:uiPriority w:val="99"/>
    <w:unhideWhenUsed/>
    <w:rsid w:val="00FE45D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document/d/1LjcfnzX-z5qshcf_U7Qby1ANEarTG3sb-sn5mENY3O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Brownlee</dc:creator>
  <cp:keywords/>
  <dc:description/>
  <cp:lastModifiedBy>James Brownlee</cp:lastModifiedBy>
  <cp:revision>2</cp:revision>
  <dcterms:created xsi:type="dcterms:W3CDTF">2024-12-02T15:47:00Z</dcterms:created>
  <dcterms:modified xsi:type="dcterms:W3CDTF">2024-12-02T15:48:00Z</dcterms:modified>
</cp:coreProperties>
</file>